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42A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0" w:after="640" w:line="188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泽州县高都镇岭上村资源化利用案例</w:t>
      </w:r>
    </w:p>
    <w:p w14:paraId="60FCD2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firstLine="668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一、基本情况</w:t>
      </w:r>
    </w:p>
    <w:p w14:paraId="089EBB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5" w:right="111" w:firstLine="651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高都镇岭上村属于丘陵型村落，地形东高西低，现有农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户</w:t>
      </w:r>
      <w:r>
        <w:rPr>
          <w:rFonts w:hint="default" w:ascii="Times New Roman" w:hAnsi="Times New Roman" w:eastAsia="方正仿宋_GB2312" w:cs="Times New Roman"/>
          <w:spacing w:val="6"/>
          <w:sz w:val="32"/>
          <w:szCs w:val="32"/>
        </w:rPr>
        <w:t>396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户，户籍人口</w:t>
      </w:r>
      <w:r>
        <w:rPr>
          <w:rFonts w:hint="default" w:ascii="Times New Roman" w:hAnsi="Times New Roman" w:eastAsia="方正仿宋_GB2312" w:cs="Times New Roman"/>
          <w:spacing w:val="6"/>
          <w:sz w:val="32"/>
          <w:szCs w:val="32"/>
        </w:rPr>
        <w:t>1296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人，常住人口</w:t>
      </w:r>
      <w:r>
        <w:rPr>
          <w:rFonts w:hint="default" w:ascii="Times New Roman" w:hAnsi="Times New Roman" w:eastAsia="方正仿宋_GB2312" w:cs="Times New Roman"/>
          <w:spacing w:val="6"/>
          <w:sz w:val="32"/>
          <w:szCs w:val="32"/>
        </w:rPr>
        <w:t>584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人，该村历史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悠久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人杰地灵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文物古迹众多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是明朝兵部尚书张昺的故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里，</w:t>
      </w:r>
      <w:r>
        <w:rPr>
          <w:rFonts w:hint="default" w:ascii="Times New Roman" w:hAnsi="Times New Roman" w:eastAsia="方正仿宋_GB2312" w:cs="Times New Roman"/>
          <w:spacing w:val="4"/>
          <w:sz w:val="32"/>
          <w:szCs w:val="32"/>
        </w:rPr>
        <w:t>2019</w:t>
      </w:r>
      <w:r>
        <w:rPr>
          <w:rFonts w:hint="eastAsia" w:ascii="Times New Roman" w:hAnsi="Times New Roman" w:eastAsia="方正仿宋_GB2312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年被国家住建部列入第五批中国传统村落名录；同年被国家林业和草原局评为国家森林乡村；</w:t>
      </w:r>
      <w:r>
        <w:rPr>
          <w:rFonts w:hint="default" w:ascii="Times New Roman" w:hAnsi="Times New Roman" w:eastAsia="方正仿宋_GB2312" w:cs="Times New Roman"/>
          <w:spacing w:val="4"/>
          <w:sz w:val="32"/>
          <w:szCs w:val="32"/>
        </w:rPr>
        <w:t>2021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年被定为晋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城市百村百院旅游开发试点村。</w:t>
      </w:r>
    </w:p>
    <w:p w14:paraId="2AB397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5" w:right="113" w:firstLine="64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该村有</w:t>
      </w:r>
      <w:r>
        <w:rPr>
          <w:rFonts w:hint="default" w:ascii="Times New Roman" w:hAnsi="Times New Roman" w:eastAsia="方正仿宋_GB2312" w:cs="Times New Roman"/>
          <w:spacing w:val="4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条黑臭水体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水体面积分别为</w:t>
      </w:r>
      <w:r>
        <w:rPr>
          <w:rFonts w:hint="default" w:ascii="Times New Roman" w:hAnsi="Times New Roman" w:eastAsia="方正仿宋_GB2312" w:cs="Times New Roman"/>
          <w:spacing w:val="4"/>
          <w:sz w:val="32"/>
          <w:szCs w:val="32"/>
        </w:rPr>
        <w:t>843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平米和</w:t>
      </w:r>
      <w:r>
        <w:rPr>
          <w:rFonts w:hint="eastAsia" w:ascii="方正仿宋_GB2312" w:hAnsi="方正仿宋_GB2312" w:eastAsia="方正仿宋_GB2312" w:cs="方正仿宋_GB2312"/>
          <w:spacing w:val="-6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32"/>
          <w:szCs w:val="32"/>
        </w:rPr>
        <w:t>937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平米，一处约有四百年历史，原为村民饮用水池，另一处为中华人民共和国成立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初期修建而成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后来两处池塘废弃，一度成了生活污水和垃圾的纳污池。污染源主要为农村生活污水、垃圾与底泥</w:t>
      </w:r>
      <w:r>
        <w:rPr>
          <w:rFonts w:hint="eastAsia" w:ascii="方正仿宋_GB2312" w:hAnsi="方正仿宋_GB2312" w:eastAsia="方正仿宋_GB2312" w:cs="方正仿宋_GB2312"/>
          <w:spacing w:val="6"/>
          <w:position w:val="1"/>
          <w:sz w:val="32"/>
          <w:szCs w:val="32"/>
        </w:rPr>
        <w:t>污染。经核算该村落生活污水排放量</w:t>
      </w:r>
      <w:r>
        <w:rPr>
          <w:rFonts w:hint="default" w:ascii="Times New Roman" w:hAnsi="Times New Roman" w:eastAsia="方正仿宋_GB2312" w:cs="Times New Roman"/>
          <w:spacing w:val="6"/>
          <w:position w:val="1"/>
          <w:sz w:val="32"/>
          <w:szCs w:val="32"/>
        </w:rPr>
        <w:t>44</w:t>
      </w:r>
      <w:r>
        <w:rPr>
          <w:rFonts w:hint="eastAsia" w:ascii="方正仿宋_GB2312" w:hAnsi="方正仿宋_GB2312" w:eastAsia="方正仿宋_GB2312" w:cs="方正仿宋_GB2312"/>
          <w:spacing w:val="6"/>
          <w:position w:val="1"/>
          <w:sz w:val="32"/>
          <w:szCs w:val="32"/>
        </w:rPr>
        <w:t>.</w:t>
      </w:r>
      <w:r>
        <w:rPr>
          <w:rFonts w:hint="default" w:ascii="Times New Roman" w:hAnsi="Times New Roman" w:eastAsia="方正仿宋_GB2312" w:cs="Times New Roman"/>
          <w:spacing w:val="6"/>
          <w:position w:val="1"/>
          <w:sz w:val="32"/>
          <w:szCs w:val="32"/>
        </w:rPr>
        <w:t>2m3</w:t>
      </w:r>
      <w:r>
        <w:rPr>
          <w:rFonts w:hint="eastAsia" w:ascii="方正仿宋_GB2312" w:hAnsi="方正仿宋_GB2312" w:eastAsia="方正仿宋_GB2312" w:cs="方正仿宋_GB2312"/>
          <w:spacing w:val="6"/>
          <w:position w:val="1"/>
          <w:sz w:val="32"/>
          <w:szCs w:val="32"/>
        </w:rPr>
        <w:t>/</w:t>
      </w:r>
      <w:r>
        <w:rPr>
          <w:rFonts w:hint="default" w:ascii="Times New Roman" w:hAnsi="Times New Roman" w:eastAsia="方正仿宋_GB2312" w:cs="Times New Roman"/>
          <w:spacing w:val="6"/>
          <w:position w:val="1"/>
          <w:sz w:val="32"/>
          <w:szCs w:val="32"/>
        </w:rPr>
        <w:t>d</w:t>
      </w:r>
      <w:r>
        <w:rPr>
          <w:rFonts w:hint="eastAsia" w:ascii="Times New Roman" w:hAnsi="Times New Roman" w:eastAsia="方正仿宋_GB2312" w:cs="Times New Roman"/>
          <w:spacing w:val="6"/>
          <w:position w:val="1"/>
          <w:sz w:val="32"/>
          <w:szCs w:val="32"/>
          <w:lang w:eastAsia="zh-CN"/>
        </w:rPr>
        <w:t>。</w:t>
      </w:r>
    </w:p>
    <w:p w14:paraId="1AE2CD9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0" w:leftChars="0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7"/>
          <w:sz w:val="32"/>
          <w:szCs w:val="32"/>
        </w:rPr>
        <w:t>资源化模式</w:t>
      </w:r>
    </w:p>
    <w:p w14:paraId="4144EF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bCs/>
          <w:spacing w:val="7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pacing w:val="7"/>
          <w:sz w:val="32"/>
          <w:szCs w:val="32"/>
          <w:lang w:val="en-US" w:eastAsia="zh-CN"/>
        </w:rPr>
        <w:t>技术模式：</w:t>
      </w: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池塘+污水处理站+管网</w:t>
      </w:r>
    </w:p>
    <w:p w14:paraId="76A6BD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pacing w:val="3"/>
          <w:sz w:val="32"/>
          <w:szCs w:val="32"/>
        </w:rPr>
        <w:t>2022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 xml:space="preserve">年，该村以黑臭水体治理为契机，开始了改污、改 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水、改雨水、改厕和改电线通信入地等“五改同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步</w:t>
      </w:r>
      <w:r>
        <w:rPr>
          <w:rFonts w:hint="eastAsia" w:ascii="方正仿宋_GB2312" w:hAnsi="方正仿宋_GB2312" w:eastAsia="方正仿宋_GB2312" w:cs="方正仿宋_GB2312"/>
          <w:spacing w:val="-113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”工作，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实现了雨污分流，总投资</w:t>
      </w:r>
      <w:r>
        <w:rPr>
          <w:rFonts w:hint="default" w:ascii="Times New Roman" w:hAnsi="Times New Roman" w:eastAsia="方正仿宋_GB2312" w:cs="Times New Roman"/>
          <w:spacing w:val="11"/>
          <w:sz w:val="32"/>
          <w:szCs w:val="32"/>
        </w:rPr>
        <w:t>1560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万元。其中，黑臭水体治理内容为污水管网（接户管、支管和主管）</w:t>
      </w:r>
      <w:r>
        <w:rPr>
          <w:rFonts w:hint="default" w:ascii="Times New Roman" w:hAnsi="Times New Roman" w:eastAsia="方正仿宋_GB2312" w:cs="Times New Roman"/>
          <w:spacing w:val="11"/>
          <w:sz w:val="32"/>
          <w:szCs w:val="32"/>
        </w:rPr>
        <w:t>12307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米、</w:t>
      </w:r>
      <w:r>
        <w:rPr>
          <w:rFonts w:hint="default" w:ascii="Times New Roman" w:hAnsi="Times New Roman" w:eastAsia="方正仿宋_GB2312" w:cs="Times New Roman"/>
          <w:spacing w:val="11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座一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体化提升泵站和</w:t>
      </w:r>
      <w:r>
        <w:rPr>
          <w:rFonts w:hint="default" w:ascii="Times New Roman" w:hAnsi="Times New Roman" w:eastAsia="方正仿宋_GB2312" w:cs="Times New Roman"/>
          <w:spacing w:val="2"/>
          <w:sz w:val="32"/>
          <w:szCs w:val="32"/>
        </w:rPr>
        <w:t>50m3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/</w:t>
      </w:r>
      <w:r>
        <w:rPr>
          <w:rFonts w:hint="default" w:ascii="Times New Roman" w:hAnsi="Times New Roman" w:eastAsia="方正仿宋_GB2312" w:cs="Times New Roman"/>
          <w:spacing w:val="2"/>
          <w:sz w:val="32"/>
          <w:szCs w:val="32"/>
        </w:rPr>
        <w:t>d</w:t>
      </w:r>
      <w:r>
        <w:rPr>
          <w:rFonts w:hint="eastAsia" w:ascii="方正仿宋_GB2312" w:hAnsi="方正仿宋_GB2312" w:eastAsia="方正仿宋_GB2312" w:cs="方正仿宋_GB2312"/>
          <w:spacing w:val="4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的污水处理站，总投资约</w:t>
      </w:r>
      <w:r>
        <w:rPr>
          <w:rFonts w:hint="default" w:ascii="Times New Roman" w:hAnsi="Times New Roman" w:eastAsia="方正仿宋_GB2312" w:cs="Times New Roman"/>
          <w:spacing w:val="2"/>
          <w:sz w:val="32"/>
          <w:szCs w:val="32"/>
        </w:rPr>
        <w:t>650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万元。</w:t>
      </w:r>
      <w:r>
        <w:rPr>
          <w:rFonts w:hint="eastAsia" w:ascii="方正仿宋_GB2312" w:hAnsi="方正仿宋_GB2312" w:eastAsia="方正仿宋_GB2312" w:cs="方正仿宋_GB2312"/>
          <w:spacing w:val="13"/>
          <w:sz w:val="32"/>
          <w:szCs w:val="32"/>
        </w:rPr>
        <w:t>污水处理站采用“格栅+调节沉淀+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SBR</w:t>
      </w:r>
      <w:r>
        <w:rPr>
          <w:rFonts w:hint="eastAsia" w:ascii="方正仿宋_GB2312" w:hAnsi="方正仿宋_GB2312" w:eastAsia="方正仿宋_GB2312" w:cs="方正仿宋_GB2312"/>
          <w:spacing w:val="-103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3"/>
          <w:sz w:val="32"/>
          <w:szCs w:val="32"/>
        </w:rPr>
        <w:t>”工艺，处理后达到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山西省《农村生活污水处理设施水污染物排放标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准》（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DB</w:t>
      </w:r>
      <w:r>
        <w:rPr>
          <w:rFonts w:hint="default" w:ascii="Times New Roman" w:hAnsi="Times New Roman" w:eastAsia="方正仿宋_GB2312" w:cs="Times New Roman"/>
          <w:spacing w:val="2"/>
          <w:sz w:val="32"/>
          <w:szCs w:val="32"/>
        </w:rPr>
        <w:t>1</w:t>
      </w:r>
      <w:r>
        <w:rPr>
          <w:rFonts w:hint="default" w:ascii="Times New Roman" w:hAnsi="Times New Roman" w:eastAsia="方正仿宋_GB2312" w:cs="Times New Roman"/>
          <w:spacing w:val="9"/>
          <w:sz w:val="32"/>
          <w:szCs w:val="32"/>
        </w:rPr>
        <w:t>726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-</w:t>
      </w:r>
      <w:r>
        <w:rPr>
          <w:rFonts w:hint="default" w:ascii="Times New Roman" w:hAnsi="Times New Roman" w:eastAsia="方正仿宋_GB2312" w:cs="Times New Roman"/>
          <w:spacing w:val="9"/>
          <w:sz w:val="32"/>
          <w:szCs w:val="32"/>
        </w:rPr>
        <w:t>2019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)</w:t>
      </w:r>
      <w:r>
        <w:rPr>
          <w:rFonts w:hint="eastAsia" w:ascii="方正仿宋_GB2312" w:hAnsi="方正仿宋_GB2312" w:eastAsia="方正仿宋_GB2312" w:cs="方正仿宋_GB2312"/>
          <w:spacing w:val="-44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一级排放标准。</w:t>
      </w:r>
      <w:r>
        <w:rPr>
          <w:rFonts w:hint="eastAsia" w:ascii="方正仿宋_GB2312" w:hAnsi="方正仿宋_GB2312" w:eastAsia="方正仿宋_GB2312" w:cs="方正仿宋_GB2312"/>
          <w:spacing w:val="-8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同步清理垃圾和清淤疏浚共</w:t>
      </w:r>
      <w:r>
        <w:rPr>
          <w:rFonts w:hint="eastAsia" w:ascii="方正仿宋_GB2312" w:hAnsi="方正仿宋_GB2312" w:eastAsia="方正仿宋_GB2312" w:cs="方正仿宋_GB2312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9"/>
          <w:sz w:val="32"/>
          <w:szCs w:val="32"/>
        </w:rPr>
        <w:t>4347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立方污泥和塘底生活垃圾及植物腐败残体，实施了水系连通工程，处理完的生活污水经补水泵站引入水塘中，以维持水塘内较为良好的水动力条件和稳定的水深及蓄水水位。通过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生态修复打造水体周边景观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。</w:t>
      </w:r>
    </w:p>
    <w:p w14:paraId="54DDF2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</w:pPr>
    </w:p>
    <w:p w14:paraId="7927B9D9">
      <w:pPr>
        <w:pStyle w:val="2"/>
        <w:spacing w:before="1" w:line="227" w:lineRule="auto"/>
        <w:ind w:left="53"/>
        <w:rPr>
          <w:rFonts w:hint="eastAsia" w:eastAsia="仿宋"/>
          <w:spacing w:val="6"/>
          <w:lang w:eastAsia="zh-CN"/>
        </w:rPr>
      </w:pPr>
      <w:r>
        <w:rPr>
          <w:rFonts w:hint="eastAsia"/>
          <w:spacing w:val="6"/>
          <w:lang w:val="en-US" w:eastAsia="zh-CN"/>
        </w:rPr>
        <w:t xml:space="preserve"> </w:t>
      </w:r>
      <w:r>
        <w:rPr>
          <w:rFonts w:hint="eastAsia" w:eastAsia="仿宋"/>
          <w:spacing w:val="6"/>
          <w:lang w:eastAsia="zh-CN"/>
        </w:rPr>
        <w:drawing>
          <wp:inline distT="0" distB="0" distL="114300" distR="114300">
            <wp:extent cx="1754505" cy="1316355"/>
            <wp:effectExtent l="0" t="0" r="13335" b="9525"/>
            <wp:docPr id="7" name="图片 7" descr="微信图片_2024051610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5161010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spacing w:val="6"/>
          <w:lang w:eastAsia="zh-CN"/>
        </w:rPr>
        <w:drawing>
          <wp:inline distT="0" distB="0" distL="114300" distR="114300">
            <wp:extent cx="1745615" cy="1309370"/>
            <wp:effectExtent l="0" t="0" r="6985" b="1270"/>
            <wp:docPr id="9" name="图片 9" descr="微信图片_2024051610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5161030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1"/>
          <w:szCs w:val="31"/>
          <w:lang w:eastAsia="zh-CN"/>
        </w:rPr>
        <w:drawing>
          <wp:inline distT="0" distB="0" distL="114300" distR="114300">
            <wp:extent cx="1657985" cy="1303655"/>
            <wp:effectExtent l="0" t="0" r="3175" b="6985"/>
            <wp:docPr id="10" name="图片 10" descr="微信图片_20240516103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5161030161"/>
                    <pic:cNvPicPr>
                      <a:picLocks noChangeAspect="1"/>
                    </pic:cNvPicPr>
                  </pic:nvPicPr>
                  <pic:blipFill>
                    <a:blip r:embed="rId10"/>
                    <a:srcRect b="2148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0A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600" w:lineRule="exact"/>
        <w:ind w:left="673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7"/>
          <w:sz w:val="32"/>
          <w:szCs w:val="32"/>
        </w:rPr>
        <w:t>三、运维管理机制</w:t>
      </w:r>
    </w:p>
    <w:p w14:paraId="546BFD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600" w:lineRule="exact"/>
        <w:ind w:left="36" w:firstLine="651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为保持整洁干净的环境，该村成立了环境卫生整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治领导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组，出台环境卫生整治方案，形成了卫生保洁长效管理办法， 下一步将厕所、污水、垃圾、保洁进行整合，统一管理运营， 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引导本村村民加入其中，通过政府补贴、农户付费、集体支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持等方式保障管护运营经费到位。</w:t>
      </w:r>
    </w:p>
    <w:p w14:paraId="0656FA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4" w:firstLine="629"/>
        <w:textAlignment w:val="baseline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sectPr>
          <w:pgSz w:w="11906" w:h="16839"/>
          <w:pgMar w:top="1440" w:right="1519" w:bottom="1440" w:left="1633" w:header="0" w:footer="0" w:gutter="0"/>
          <w:cols w:space="720" w:num="1"/>
        </w:sectPr>
      </w:pP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通过上述系列治理措施，原来蒙尘变黑的两只“眼睛</w:t>
      </w:r>
      <w:r>
        <w:rPr>
          <w:rFonts w:hint="eastAsia" w:ascii="方正仿宋_GB2312" w:hAnsi="方正仿宋_GB2312" w:eastAsia="方正仿宋_GB2312" w:cs="方正仿宋_GB2312"/>
          <w:spacing w:val="-106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”，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现已炯炯有神的重现于大地，看着古村居民生活在天蓝地绿</w:t>
      </w:r>
      <w:r>
        <w:rPr>
          <w:rFonts w:hint="eastAsia" w:ascii="方正仿宋_GB2312" w:hAnsi="方正仿宋_GB2312" w:eastAsia="方正仿宋_GB2312" w:cs="方正仿宋_GB2312"/>
          <w:spacing w:val="14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水清、如诗如画如痴的美景之中，看着古村焕发出勃勃生机，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重现历史的辉煌之光！</w:t>
      </w:r>
    </w:p>
    <w:p w14:paraId="7A2CE460">
      <w:pPr>
        <w:spacing w:line="252" w:lineRule="auto"/>
        <w:rPr>
          <w:rFonts w:ascii="Arial"/>
          <w:sz w:val="21"/>
        </w:rPr>
      </w:pPr>
    </w:p>
    <w:p w14:paraId="3B0AAE1C">
      <w:pPr>
        <w:spacing w:line="252" w:lineRule="auto"/>
        <w:rPr>
          <w:rFonts w:ascii="Arial"/>
          <w:sz w:val="21"/>
        </w:rPr>
      </w:pPr>
      <w:r>
        <w:rPr>
          <w:position w:val="-106"/>
        </w:rPr>
        <w:drawing>
          <wp:inline distT="0" distB="0" distL="0" distR="0">
            <wp:extent cx="5352415" cy="3609340"/>
            <wp:effectExtent l="0" t="0" r="12065" b="254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2D4AC">
      <w:pPr>
        <w:spacing w:line="252" w:lineRule="auto"/>
        <w:rPr>
          <w:rFonts w:ascii="Arial"/>
          <w:sz w:val="21"/>
        </w:rPr>
      </w:pPr>
    </w:p>
    <w:p w14:paraId="0C78ED6F">
      <w:pPr>
        <w:spacing w:line="252" w:lineRule="auto"/>
        <w:rPr>
          <w:rFonts w:ascii="Arial"/>
          <w:sz w:val="21"/>
        </w:rPr>
      </w:pPr>
    </w:p>
    <w:p w14:paraId="6D52B151">
      <w:pPr>
        <w:spacing w:line="252" w:lineRule="auto"/>
        <w:rPr>
          <w:position w:val="-90"/>
        </w:rPr>
      </w:pPr>
      <w:r>
        <w:rPr>
          <w:position w:val="-90"/>
        </w:rPr>
        <w:drawing>
          <wp:inline distT="0" distB="0" distL="0" distR="0">
            <wp:extent cx="5369560" cy="3536315"/>
            <wp:effectExtent l="0" t="0" r="10160" b="1460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7770">
      <w:pPr>
        <w:spacing w:line="240" w:lineRule="auto"/>
        <w:rPr>
          <w:rFonts w:ascii="Arial"/>
          <w:sz w:val="21"/>
        </w:rPr>
      </w:pPr>
      <w:r>
        <w:rPr>
          <w:position w:val="-123"/>
        </w:rPr>
        <w:drawing>
          <wp:inline distT="0" distB="0" distL="0" distR="0">
            <wp:extent cx="5315585" cy="3650615"/>
            <wp:effectExtent l="0" t="0" r="3175" b="698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ED620">
      <w:pPr>
        <w:spacing w:line="249" w:lineRule="auto"/>
        <w:rPr>
          <w:rFonts w:ascii="Arial"/>
          <w:sz w:val="21"/>
        </w:rPr>
      </w:pPr>
    </w:p>
    <w:p w14:paraId="7F2C4931">
      <w:pPr>
        <w:spacing w:line="249" w:lineRule="auto"/>
        <w:rPr>
          <w:rFonts w:ascii="Arial"/>
          <w:sz w:val="21"/>
        </w:rPr>
      </w:pPr>
    </w:p>
    <w:p w14:paraId="6B14DF3E">
      <w:pPr>
        <w:spacing w:line="249" w:lineRule="auto"/>
        <w:rPr>
          <w:rFonts w:ascii="Arial"/>
          <w:sz w:val="21"/>
        </w:rPr>
      </w:pPr>
    </w:p>
    <w:p w14:paraId="73F97ABA">
      <w:pPr>
        <w:spacing w:line="6180" w:lineRule="exact"/>
        <w:ind w:firstLine="14"/>
        <w:rPr>
          <w:position w:val="-90"/>
        </w:rPr>
      </w:pPr>
      <w:r>
        <w:rPr>
          <w:position w:val="-90"/>
        </w:rPr>
        <w:drawing>
          <wp:inline distT="0" distB="0" distL="0" distR="0">
            <wp:extent cx="5319395" cy="3639185"/>
            <wp:effectExtent l="0" t="0" r="14605" b="317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3EB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04" w:firstLineChars="100"/>
        <w:jc w:val="left"/>
        <w:textAlignment w:val="baseline"/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1"/>
          <w:szCs w:val="31"/>
          <w:lang w:val="en-US" w:eastAsia="zh-CN" w:bidi="ar-SA"/>
        </w:rPr>
        <w:t>联系人：张贝贝    单位：岭上村    电话</w:t>
      </w:r>
      <w:r>
        <w:rPr>
          <w:rFonts w:hint="eastAsia" w:cs="Arial"/>
          <w:snapToGrid w:val="0"/>
          <w:color w:val="000000"/>
          <w:kern w:val="0"/>
          <w:sz w:val="21"/>
          <w:szCs w:val="21"/>
          <w:lang w:val="en-US" w:eastAsia="zh-CN" w:bidi="ar-SA"/>
        </w:rPr>
        <w:t>：</w:t>
      </w:r>
      <w:r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1503461399</w:t>
      </w:r>
    </w:p>
    <w:p w14:paraId="20811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20" w:firstLineChars="100"/>
        <w:jc w:val="left"/>
        <w:textAlignment w:val="baseline"/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67EFA1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20" w:firstLineChars="100"/>
        <w:jc w:val="left"/>
        <w:textAlignment w:val="baseline"/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sectPr>
          <w:footerReference r:id="rId5" w:type="default"/>
          <w:pgSz w:w="11906" w:h="16839"/>
          <w:pgMar w:top="1431" w:right="1559" w:bottom="1140" w:left="1785" w:header="0" w:footer="0" w:gutter="0"/>
          <w:cols w:space="720" w:num="1"/>
        </w:sectPr>
      </w:pPr>
    </w:p>
    <w:p w14:paraId="6D955034">
      <w:pPr>
        <w:rPr>
          <w:rFonts w:ascii="Arial"/>
          <w:sz w:val="21"/>
        </w:rPr>
      </w:pPr>
    </w:p>
    <w:sectPr>
      <w:head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328E49A-D461-4707-8003-1B89A5E2B72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2BA169-8E82-4B51-8184-5A4DB35ED9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524EFF-0C52-46BB-9E37-6CAD63FFC60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A1648AB-E97B-4D48-8281-9EE47EA79D0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9B962A4A-9067-4015-BEC9-0882BF1BAE4A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B4596CC-6303-48BC-96A5-661EDEB48B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2D96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21E2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0MDMxZTkzOTcyYmM4M2EwZjA4NWI5YjYyYTU2NWEifQ=="/>
  </w:docVars>
  <w:rsids>
    <w:rsidRoot w:val="00000000"/>
    <w:rsid w:val="07396004"/>
    <w:rsid w:val="18717CB6"/>
    <w:rsid w:val="1F607568"/>
    <w:rsid w:val="247C6E9E"/>
    <w:rsid w:val="28DB0637"/>
    <w:rsid w:val="2F516373"/>
    <w:rsid w:val="2F6C023B"/>
    <w:rsid w:val="2FC546B7"/>
    <w:rsid w:val="3331525B"/>
    <w:rsid w:val="362D7FF8"/>
    <w:rsid w:val="448E1AF3"/>
    <w:rsid w:val="527903F5"/>
    <w:rsid w:val="5C1949F7"/>
    <w:rsid w:val="6AF16D20"/>
    <w:rsid w:val="6B625A72"/>
    <w:rsid w:val="6B6F7C75"/>
    <w:rsid w:val="70E17A18"/>
    <w:rsid w:val="73025D8D"/>
    <w:rsid w:val="7AA774F2"/>
    <w:rsid w:val="7E1754AB"/>
    <w:rsid w:val="CAEFA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812</Words>
  <Characters>879</Characters>
  <TotalTime>19</TotalTime>
  <ScaleCrop>false</ScaleCrop>
  <LinksUpToDate>false</LinksUpToDate>
  <CharactersWithSpaces>907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2024-05-16T00:38:00Z</dcterms:created>
  <dc:creator>Administrator</dc:creator>
  <cp:lastModifiedBy>WPS_1528982113</cp:lastModifiedBy>
  <dcterms:modified xsi:type="dcterms:W3CDTF">2024-12-24T08:45:33Z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2024-05-16T10:35:29Z</vt:filetime>
  </property>
  <property fmtid="{D5CDD505-2E9C-101B-9397-08002B2CF9AE}" pid="4" name="KSOProductBuildVer">
    <vt:lpwstr>2052-12.1.0.19302</vt:lpwstr>
  </property>
  <property fmtid="{D5CDD505-2E9C-101B-9397-08002B2CF9AE}" pid="5" name="ICV">
    <vt:lpwstr>585AAC304A394010A0617338739B76C1_13</vt:lpwstr>
  </property>
</Properties>
</file>